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892" w:rsidRPr="006A3D47" w:rsidRDefault="00651892" w:rsidP="00651892">
      <w:pPr>
        <w:suppressAutoHyphens/>
        <w:ind w:firstLine="720"/>
        <w:jc w:val="right"/>
        <w:rPr>
          <w:rFonts w:ascii="Times New Roman" w:hAnsi="Times New Roman" w:cs="Times New Roman"/>
        </w:rPr>
      </w:pPr>
      <w:r w:rsidRPr="006A3D47">
        <w:rPr>
          <w:rFonts w:ascii="Times New Roman" w:hAnsi="Times New Roman" w:cs="Times New Roman"/>
          <w:b/>
          <w:bCs/>
          <w:color w:val="26282F"/>
        </w:rPr>
        <w:t>Приложение 1</w:t>
      </w:r>
      <w:r w:rsidRPr="006A3D47">
        <w:rPr>
          <w:rFonts w:ascii="Times New Roman" w:hAnsi="Times New Roman" w:cs="Times New Roman"/>
          <w:b/>
          <w:bCs/>
          <w:color w:val="26282F"/>
        </w:rPr>
        <w:br/>
        <w:t>к муниципальной программе "Управление</w:t>
      </w:r>
      <w:r w:rsidRPr="006A3D47">
        <w:rPr>
          <w:rFonts w:ascii="Times New Roman" w:hAnsi="Times New Roman" w:cs="Times New Roman"/>
          <w:b/>
          <w:bCs/>
          <w:color w:val="26282F"/>
        </w:rPr>
        <w:br/>
        <w:t>муниципальным имуществом и земельными</w:t>
      </w:r>
      <w:r w:rsidRPr="006A3D47">
        <w:rPr>
          <w:rFonts w:ascii="Times New Roman" w:hAnsi="Times New Roman" w:cs="Times New Roman"/>
          <w:b/>
          <w:bCs/>
          <w:color w:val="26282F"/>
        </w:rPr>
        <w:br/>
        <w:t>ресурсами" в Инсарском муниципальном районе</w:t>
      </w:r>
      <w:r w:rsidRPr="006A3D47">
        <w:rPr>
          <w:rFonts w:ascii="Times New Roman" w:hAnsi="Times New Roman" w:cs="Times New Roman"/>
          <w:b/>
          <w:bCs/>
          <w:color w:val="26282F"/>
        </w:rPr>
        <w:br/>
        <w:t>Республики Мордовия на 2016 - 2025 годы"</w:t>
      </w:r>
    </w:p>
    <w:p w:rsidR="00651892" w:rsidRDefault="00651892" w:rsidP="00651892">
      <w:pPr>
        <w:pStyle w:val="1"/>
        <w:suppressAutoHyphens/>
        <w:spacing w:before="108" w:after="108"/>
        <w:jc w:val="center"/>
        <w:rPr>
          <w:rFonts w:ascii="Times New Roman CYR" w:hAnsi="Times New Roman CYR" w:cs="Times New Roman CYR"/>
          <w:b/>
          <w:bCs/>
          <w:color w:val="26282F"/>
        </w:rPr>
      </w:pPr>
      <w:r>
        <w:rPr>
          <w:rFonts w:ascii="Times New Roman CYR" w:hAnsi="Times New Roman CYR" w:cs="Times New Roman CYR"/>
          <w:b/>
          <w:bCs/>
          <w:color w:val="26282F"/>
        </w:rPr>
        <w:t>Перечень</w:t>
      </w:r>
      <w:r>
        <w:rPr>
          <w:rFonts w:ascii="Times New Roman CYR" w:hAnsi="Times New Roman CYR" w:cs="Times New Roman CYR"/>
          <w:b/>
          <w:bCs/>
          <w:color w:val="26282F"/>
        </w:rPr>
        <w:br/>
        <w:t>основных мероприятий муниципальной программы "Управление муниципальным имуществом и земельными ресурсами" в Инсарском муниципальном районе Республики Мордовия на 2016 - 2025 годы"</w:t>
      </w:r>
    </w:p>
    <w:tbl>
      <w:tblPr>
        <w:tblW w:w="1531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0"/>
        <w:gridCol w:w="7"/>
        <w:gridCol w:w="2694"/>
        <w:gridCol w:w="816"/>
        <w:gridCol w:w="1594"/>
        <w:gridCol w:w="1417"/>
        <w:gridCol w:w="851"/>
        <w:gridCol w:w="601"/>
        <w:gridCol w:w="109"/>
        <w:gridCol w:w="742"/>
        <w:gridCol w:w="284"/>
        <w:gridCol w:w="566"/>
        <w:gridCol w:w="284"/>
        <w:gridCol w:w="424"/>
        <w:gridCol w:w="284"/>
        <w:gridCol w:w="283"/>
        <w:gridCol w:w="255"/>
        <w:gridCol w:w="29"/>
        <w:gridCol w:w="283"/>
        <w:gridCol w:w="285"/>
        <w:gridCol w:w="142"/>
        <w:gridCol w:w="34"/>
        <w:gridCol w:w="391"/>
        <w:gridCol w:w="283"/>
        <w:gridCol w:w="71"/>
        <w:gridCol w:w="354"/>
        <w:gridCol w:w="142"/>
        <w:gridCol w:w="142"/>
        <w:gridCol w:w="458"/>
        <w:gridCol w:w="250"/>
        <w:gridCol w:w="675"/>
      </w:tblGrid>
      <w:tr w:rsidR="00651892" w:rsidRPr="00926E3E" w:rsidTr="00926E3E">
        <w:tblPrEx>
          <w:tblCellMar>
            <w:top w:w="0" w:type="dxa"/>
            <w:bottom w:w="0" w:type="dxa"/>
          </w:tblCellMar>
        </w:tblPrEx>
        <w:tc>
          <w:tcPr>
            <w:tcW w:w="5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Pr="00926E3E" w:rsidRDefault="00651892" w:rsidP="00651892">
            <w:pPr>
              <w:suppressAutoHyphens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26E3E">
              <w:rPr>
                <w:rFonts w:ascii="Times New Roman CYR" w:hAnsi="Times New Roman CYR" w:cs="Times New Roman CYR"/>
              </w:rPr>
              <w:t>N</w:t>
            </w:r>
          </w:p>
          <w:p w:rsidR="00651892" w:rsidRPr="00926E3E" w:rsidRDefault="00651892" w:rsidP="00651892">
            <w:pPr>
              <w:suppressAutoHyphens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gramStart"/>
            <w:r w:rsidRPr="00926E3E">
              <w:rPr>
                <w:rFonts w:ascii="Times New Roman CYR" w:hAnsi="Times New Roman CYR" w:cs="Times New Roman CYR"/>
              </w:rPr>
              <w:t>п</w:t>
            </w:r>
            <w:proofErr w:type="gramEnd"/>
            <w:r w:rsidRPr="00926E3E">
              <w:rPr>
                <w:rFonts w:ascii="Times New Roman CYR" w:hAnsi="Times New Roman CYR" w:cs="Times New Roman CYR"/>
              </w:rPr>
              <w:t>/п</w:t>
            </w:r>
          </w:p>
        </w:tc>
        <w:tc>
          <w:tcPr>
            <w:tcW w:w="2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Pr="00926E3E" w:rsidRDefault="00651892" w:rsidP="00651892">
            <w:pPr>
              <w:suppressAutoHyphens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26E3E">
              <w:rPr>
                <w:rFonts w:ascii="Times New Roman CYR" w:hAnsi="Times New Roman CYR" w:cs="Times New Roman CYR"/>
              </w:rPr>
              <w:t>Мероприятия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Pr="00926E3E" w:rsidRDefault="00651892" w:rsidP="00651892">
            <w:pPr>
              <w:suppressAutoHyphens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26E3E">
              <w:rPr>
                <w:rFonts w:ascii="Times New Roman CYR" w:hAnsi="Times New Roman CYR" w:cs="Times New Roman CYR"/>
              </w:rPr>
              <w:t>Сроки реализации</w:t>
            </w:r>
          </w:p>
          <w:p w:rsidR="00651892" w:rsidRPr="00926E3E" w:rsidRDefault="00651892" w:rsidP="00651892">
            <w:pPr>
              <w:suppressAutoHyphens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26E3E">
              <w:rPr>
                <w:rFonts w:ascii="Times New Roman CYR" w:hAnsi="Times New Roman CYR" w:cs="Times New Roman CYR"/>
              </w:rPr>
              <w:t>(годы)</w:t>
            </w:r>
          </w:p>
        </w:tc>
        <w:tc>
          <w:tcPr>
            <w:tcW w:w="1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Pr="00926E3E" w:rsidRDefault="00651892" w:rsidP="00651892">
            <w:pPr>
              <w:suppressAutoHyphens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26E3E">
              <w:rPr>
                <w:rFonts w:ascii="Times New Roman CYR" w:hAnsi="Times New Roman CYR" w:cs="Times New Roman CYR"/>
              </w:rPr>
              <w:t>Ответственный исполнитель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Pr="00926E3E" w:rsidRDefault="00651892" w:rsidP="00651892">
            <w:pPr>
              <w:suppressAutoHyphens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26E3E">
              <w:rPr>
                <w:rFonts w:ascii="Times New Roman CYR" w:hAnsi="Times New Roman CYR" w:cs="Times New Roman CYR"/>
              </w:rPr>
              <w:t>Источник финансирования</w:t>
            </w:r>
          </w:p>
        </w:tc>
        <w:tc>
          <w:tcPr>
            <w:tcW w:w="7547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Pr="00926E3E" w:rsidRDefault="00651892" w:rsidP="00651892">
            <w:pPr>
              <w:suppressAutoHyphens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26E3E">
              <w:rPr>
                <w:rFonts w:ascii="Times New Roman CYR" w:hAnsi="Times New Roman CYR" w:cs="Times New Roman CYR"/>
              </w:rPr>
              <w:t>Объемы финансирования, тыс. руб.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1892" w:rsidRPr="00926E3E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</w:tr>
      <w:tr w:rsidR="00651892" w:rsidTr="00926E3E">
        <w:tblPrEx>
          <w:tblCellMar>
            <w:top w:w="0" w:type="dxa"/>
            <w:bottom w:w="0" w:type="dxa"/>
          </w:tblCellMar>
        </w:tblPrEx>
        <w:tc>
          <w:tcPr>
            <w:tcW w:w="5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1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Pr="00926E3E" w:rsidRDefault="00651892" w:rsidP="00651892">
            <w:pPr>
              <w:suppressAutoHyphens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26E3E">
              <w:rPr>
                <w:rFonts w:ascii="Times New Roman CYR" w:hAnsi="Times New Roman CYR" w:cs="Times New Roman CYR"/>
                <w:sz w:val="20"/>
                <w:szCs w:val="20"/>
              </w:rPr>
              <w:t>Всего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Pr="00926E3E" w:rsidRDefault="00651892" w:rsidP="00651892">
            <w:pPr>
              <w:suppressAutoHyphens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26E3E">
              <w:rPr>
                <w:rFonts w:ascii="Times New Roman CYR" w:hAnsi="Times New Roman CYR" w:cs="Times New Roman CYR"/>
                <w:sz w:val="20"/>
                <w:szCs w:val="20"/>
              </w:rPr>
              <w:t>2016 г.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Pr="00926E3E" w:rsidRDefault="00651892" w:rsidP="00926E3E">
            <w:pPr>
              <w:suppressAutoHyphens/>
              <w:spacing w:after="0" w:line="240" w:lineRule="auto"/>
              <w:ind w:right="-108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26E3E">
              <w:rPr>
                <w:rFonts w:ascii="Times New Roman CYR" w:hAnsi="Times New Roman CYR" w:cs="Times New Roman CYR"/>
                <w:sz w:val="20"/>
                <w:szCs w:val="20"/>
              </w:rPr>
              <w:t>2017 г.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Pr="00926E3E" w:rsidRDefault="00651892" w:rsidP="00651892">
            <w:pPr>
              <w:suppressAutoHyphens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26E3E">
              <w:rPr>
                <w:rFonts w:ascii="Times New Roman CYR" w:hAnsi="Times New Roman CYR" w:cs="Times New Roman CYR"/>
                <w:sz w:val="20"/>
                <w:szCs w:val="20"/>
              </w:rPr>
              <w:t>2018 г.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Pr="00926E3E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26E3E">
              <w:rPr>
                <w:rFonts w:ascii="Times New Roman CYR" w:hAnsi="Times New Roman CYR" w:cs="Times New Roman CYR"/>
                <w:sz w:val="20"/>
                <w:szCs w:val="20"/>
              </w:rPr>
              <w:t>2019 г.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Pr="00926E3E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26E3E">
              <w:rPr>
                <w:rFonts w:ascii="Times New Roman CYR" w:hAnsi="Times New Roman CYR" w:cs="Times New Roman CYR"/>
                <w:sz w:val="20"/>
                <w:szCs w:val="20"/>
              </w:rPr>
              <w:t>2020 г.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Pr="00926E3E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26E3E">
              <w:rPr>
                <w:rFonts w:ascii="Times New Roman CYR" w:hAnsi="Times New Roman CYR" w:cs="Times New Roman CYR"/>
                <w:sz w:val="20"/>
                <w:szCs w:val="20"/>
              </w:rPr>
              <w:t>2021 г.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Pr="00926E3E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26E3E">
              <w:rPr>
                <w:rFonts w:ascii="Times New Roman CYR" w:hAnsi="Times New Roman CYR" w:cs="Times New Roman CYR"/>
                <w:sz w:val="20"/>
                <w:szCs w:val="20"/>
              </w:rPr>
              <w:t>2022 г.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Pr="00926E3E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26E3E">
              <w:rPr>
                <w:rFonts w:ascii="Times New Roman CYR" w:hAnsi="Times New Roman CYR" w:cs="Times New Roman CYR"/>
                <w:sz w:val="20"/>
                <w:szCs w:val="20"/>
              </w:rPr>
              <w:t>2023 г.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Pr="00926E3E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26E3E">
              <w:rPr>
                <w:rFonts w:ascii="Times New Roman CYR" w:hAnsi="Times New Roman CYR" w:cs="Times New Roman CYR"/>
                <w:sz w:val="20"/>
                <w:szCs w:val="20"/>
              </w:rPr>
              <w:t>2024 г.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1892" w:rsidRPr="00926E3E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26E3E">
              <w:rPr>
                <w:rFonts w:ascii="Times New Roman CYR" w:hAnsi="Times New Roman CYR" w:cs="Times New Roman CYR"/>
                <w:sz w:val="20"/>
                <w:szCs w:val="20"/>
              </w:rPr>
              <w:t>2025 г.</w:t>
            </w:r>
          </w:p>
        </w:tc>
      </w:tr>
      <w:tr w:rsidR="00651892" w:rsidTr="00926E3E">
        <w:tblPrEx>
          <w:tblCellMar>
            <w:top w:w="0" w:type="dxa"/>
            <w:bottom w:w="0" w:type="dxa"/>
          </w:tblCellMar>
        </w:tblPrEx>
        <w:tc>
          <w:tcPr>
            <w:tcW w:w="15310" w:type="dxa"/>
            <w:gridSpan w:val="31"/>
            <w:tcBorders>
              <w:top w:val="single" w:sz="4" w:space="0" w:color="auto"/>
              <w:bottom w:val="single" w:sz="4" w:space="0" w:color="auto"/>
            </w:tcBorders>
          </w:tcPr>
          <w:p w:rsidR="00651892" w:rsidRDefault="00651892" w:rsidP="00651892">
            <w:pPr>
              <w:pStyle w:val="1"/>
              <w:suppressAutoHyphens/>
              <w:jc w:val="center"/>
              <w:rPr>
                <w:rFonts w:ascii="Times New Roman CYR" w:hAnsi="Times New Roman CYR" w:cs="Times New Roman CYR"/>
                <w:b/>
                <w:bCs/>
                <w:color w:val="26282F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26282F"/>
              </w:rPr>
              <w:t>1. Основное мероприятие "Управление муниципальным имуществом"</w:t>
            </w:r>
          </w:p>
        </w:tc>
      </w:tr>
      <w:tr w:rsidR="00651892" w:rsidTr="00926E3E">
        <w:tblPrEx>
          <w:tblCellMar>
            <w:top w:w="0" w:type="dxa"/>
            <w:bottom w:w="0" w:type="dxa"/>
          </w:tblCellMar>
        </w:tblPrEx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Актуализация реестра муниципального имущества Инсарского муниципального района:</w:t>
            </w:r>
          </w:p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 внесение в реестр муниципального имущества сведений о земельных участках, зарегистрированных в собственность Инсарского муниципального района;</w:t>
            </w:r>
          </w:p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 своевременное отражение в реестре муниципального имущества изменений по объектам недвижимого имущества, в т. ч. по земельным участкам.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2016-2025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Отдел по управлению муниципальным имуществом и</w:t>
            </w:r>
          </w:p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земельных отношений экономического управления администрации Инсарского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Бюджет Инсарского муниципального района</w:t>
            </w:r>
          </w:p>
        </w:tc>
        <w:tc>
          <w:tcPr>
            <w:tcW w:w="8222" w:type="dxa"/>
            <w:gridSpan w:val="25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Не требует финансирования</w:t>
            </w:r>
          </w:p>
        </w:tc>
      </w:tr>
      <w:tr w:rsidR="00651892" w:rsidTr="00926E3E">
        <w:tblPrEx>
          <w:tblCellMar>
            <w:top w:w="0" w:type="dxa"/>
            <w:bottom w:w="0" w:type="dxa"/>
          </w:tblCellMar>
        </w:tblPrEx>
        <w:tc>
          <w:tcPr>
            <w:tcW w:w="567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Обеспечение государственной </w:t>
            </w:r>
            <w:r>
              <w:rPr>
                <w:rFonts w:ascii="Times New Roman CYR" w:hAnsi="Times New Roman CYR" w:cs="Times New Roman CYR"/>
              </w:rPr>
              <w:lastRenderedPageBreak/>
              <w:t>регистрации права собственности Инсарского муниципального района на объекты недвижимого имущества:</w:t>
            </w:r>
          </w:p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 формирование и последующая ежемесячная актуализация перечня незарегистрированных объектов недвижимого имущества Инсарского муниципального района;</w:t>
            </w:r>
          </w:p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 разработка документации и формирование заявок на проведение технической инвентаризации объектов, находящихся в собственности Инсарского муниципального района, получение технических планов, кадастровых паспортов;</w:t>
            </w:r>
          </w:p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 отражение в реестре муниципального имущества Инсарского муниципального района данных, полученных в результате технической инвентаризации объектов;</w:t>
            </w:r>
          </w:p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- подготовка правоустанавливающих документов, в том числе путем запросов </w:t>
            </w:r>
            <w:r>
              <w:rPr>
                <w:rFonts w:ascii="Times New Roman CYR" w:hAnsi="Times New Roman CYR" w:cs="Times New Roman CYR"/>
              </w:rPr>
              <w:lastRenderedPageBreak/>
              <w:t>информации в архивные органы, органы местного самоуправления, органы исполнительной власти и другие организации;</w:t>
            </w:r>
          </w:p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 государственная регистрация права собственности Инсарского муниципального района на объекты недвижимого имущества;</w:t>
            </w:r>
          </w:p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 содействие балансодержателям имущества в государственной регистрации права оперативного управления, права хозяйственного ведения на закрепленные за ними объекты.</w:t>
            </w:r>
          </w:p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>2016-2025</w:t>
            </w:r>
          </w:p>
        </w:tc>
        <w:tc>
          <w:tcPr>
            <w:tcW w:w="1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Отдел по управлению </w:t>
            </w:r>
            <w:r>
              <w:rPr>
                <w:rFonts w:ascii="Times New Roman CYR" w:hAnsi="Times New Roman CYR" w:cs="Times New Roman CYR"/>
              </w:rPr>
              <w:lastRenderedPageBreak/>
              <w:t>муниципальным имуществом и</w:t>
            </w:r>
          </w:p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земельных отношений экономического управления администрации Инсарского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 xml:space="preserve">Бюджет Инсарского </w:t>
            </w:r>
            <w:r>
              <w:rPr>
                <w:rFonts w:ascii="Times New Roman CYR" w:hAnsi="Times New Roman CYR" w:cs="Times New Roman CYR"/>
              </w:rPr>
              <w:lastRenderedPageBreak/>
              <w:t>муниципального района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>593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40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135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43</w:t>
            </w:r>
          </w:p>
        </w:tc>
      </w:tr>
      <w:tr w:rsidR="00651892" w:rsidTr="00926E3E">
        <w:tblPrEx>
          <w:tblCellMar>
            <w:top w:w="0" w:type="dxa"/>
            <w:bottom w:w="0" w:type="dxa"/>
          </w:tblCellMar>
        </w:tblPrEx>
        <w:tc>
          <w:tcPr>
            <w:tcW w:w="567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1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7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</w:tr>
      <w:tr w:rsidR="00651892" w:rsidTr="00926E3E">
        <w:tblPrEx>
          <w:tblCellMar>
            <w:top w:w="0" w:type="dxa"/>
            <w:bottom w:w="0" w:type="dxa"/>
          </w:tblCellMar>
        </w:tblPrEx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Обеспечение государственной регистрации права собственности Инсарского муниципального района на земельные участки:</w:t>
            </w:r>
          </w:p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 разработка документации и формирование заявок на выполнение кадастровых работ;</w:t>
            </w:r>
          </w:p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- подготовка и выдача документов исполнителям кадастровых работ по </w:t>
            </w:r>
            <w:r>
              <w:rPr>
                <w:rFonts w:ascii="Times New Roman CYR" w:hAnsi="Times New Roman CYR" w:cs="Times New Roman CYR"/>
              </w:rPr>
              <w:lastRenderedPageBreak/>
              <w:t>заключенным государственным контрактам, прямым договорам;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>2016-2025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Отдел по управлению муниципальным имуществом и</w:t>
            </w:r>
          </w:p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земельных отношений экономического управления администрации Инсарского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Бюджет Инсарского муниципального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375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</w:t>
            </w:r>
          </w:p>
        </w:tc>
        <w:tc>
          <w:tcPr>
            <w:tcW w:w="7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76</w:t>
            </w:r>
          </w:p>
        </w:tc>
        <w:tc>
          <w:tcPr>
            <w:tcW w:w="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</w:t>
            </w:r>
          </w:p>
        </w:tc>
        <w:tc>
          <w:tcPr>
            <w:tcW w:w="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17</w:t>
            </w:r>
          </w:p>
        </w:tc>
      </w:tr>
      <w:tr w:rsidR="00651892" w:rsidTr="00926E3E">
        <w:tblPrEx>
          <w:tblCellMar>
            <w:top w:w="0" w:type="dxa"/>
            <w:bottom w:w="0" w:type="dxa"/>
          </w:tblCellMar>
        </w:tblPrEx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Проведение приватизации муниципального имущества Инсарского муниципального района:</w:t>
            </w:r>
          </w:p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 сбор и обобщение предложений органов исполнительной власти районного муниципального образования по включению в Прогнозный план (программу) приватизации муниципального имущества на соответствующий год объектов неиспользуемого муниципального имущества Инсарского муниципального района;</w:t>
            </w:r>
          </w:p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 проведение предприватизационных мероприятий и подготовка проектов решений об условиях приватизации муниципального имущества;</w:t>
            </w:r>
          </w:p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 реализация принятых решений об условиях приватизации муниципального имущества.</w:t>
            </w:r>
          </w:p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>2016-2025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Отдел по управлению муниципальным имуществом и</w:t>
            </w:r>
          </w:p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земельных отношений экономического управления администрации Инсарского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Бюджет Инсарского муниципального района</w:t>
            </w:r>
          </w:p>
        </w:tc>
        <w:tc>
          <w:tcPr>
            <w:tcW w:w="822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Не требует финансирования</w:t>
            </w:r>
          </w:p>
        </w:tc>
      </w:tr>
      <w:tr w:rsidR="00651892" w:rsidTr="00926E3E">
        <w:tblPrEx>
          <w:tblCellMar>
            <w:top w:w="0" w:type="dxa"/>
            <w:bottom w:w="0" w:type="dxa"/>
          </w:tblCellMar>
        </w:tblPrEx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Передача муниципального имущества в аренду, безвозмездное пользование, закрепление в оперативное управление:</w:t>
            </w:r>
          </w:p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 заключение договоров по передаче муниципального имущества Инсарского муниципального района в безвозмездное пользование;</w:t>
            </w:r>
          </w:p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 заключение и согласование договоров аренды муниципального имущества Инсарского муниципального района;</w:t>
            </w:r>
          </w:p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 принятие решений о закреплении муниципального имущества Инсарского муниципального района в оперативном управлении муниципальных учреждений.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2016-2025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Отдел по управлению муниципальным имуществом и</w:t>
            </w:r>
          </w:p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земельных отношений экономического управления администрации Инсарского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Бюджет Инсарского муниципального района</w:t>
            </w:r>
          </w:p>
        </w:tc>
        <w:tc>
          <w:tcPr>
            <w:tcW w:w="822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Не требует финансирования</w:t>
            </w:r>
          </w:p>
        </w:tc>
      </w:tr>
      <w:tr w:rsidR="00651892" w:rsidTr="00926E3E">
        <w:tblPrEx>
          <w:tblCellMar>
            <w:top w:w="0" w:type="dxa"/>
            <w:bottom w:w="0" w:type="dxa"/>
          </w:tblCellMar>
        </w:tblPrEx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Проведение проверок сохранности и целевого использования муниципального имущества:</w:t>
            </w:r>
          </w:p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- проверки сохранности и использования по назначению муниципального </w:t>
            </w:r>
            <w:r>
              <w:rPr>
                <w:rFonts w:ascii="Times New Roman CYR" w:hAnsi="Times New Roman CYR" w:cs="Times New Roman CYR"/>
              </w:rPr>
              <w:lastRenderedPageBreak/>
              <w:t>имущества Инсарского муниципального района, переданного в оперативное управление муниципальным учреждениям и казенным учреждениям, в хозяйственное ведение муниципальным унитарным предприятиям;</w:t>
            </w:r>
          </w:p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 проверки сохранности имущества, переданного по договорам аренды и безвозмездного пользования.</w:t>
            </w:r>
          </w:p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Проверки осуществляются по вопросам наличия правоустанавливающих документов и технической документации в отношении объектов недвижимого имущества, фактического наличия основных средств, излишнего, неиспользуемого, либо используемого не по назначению имущества, заключения договоров аренды, безвозмездного пользования, наличия пользователей, фактически занимающих помещения (использующих </w:t>
            </w:r>
            <w:r>
              <w:rPr>
                <w:rFonts w:ascii="Times New Roman CYR" w:hAnsi="Times New Roman CYR" w:cs="Times New Roman CYR"/>
              </w:rPr>
              <w:lastRenderedPageBreak/>
              <w:t>движимое имущество) без оформления соответствующих прав;</w:t>
            </w:r>
          </w:p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- </w:t>
            </w:r>
            <w:proofErr w:type="gramStart"/>
            <w:r>
              <w:rPr>
                <w:rFonts w:ascii="Times New Roman CYR" w:hAnsi="Times New Roman CYR" w:cs="Times New Roman CYR"/>
              </w:rPr>
              <w:t>контроль за</w:t>
            </w:r>
            <w:proofErr w:type="gramEnd"/>
            <w:r>
              <w:rPr>
                <w:rFonts w:ascii="Times New Roman CYR" w:hAnsi="Times New Roman CYR" w:cs="Times New Roman CYR"/>
              </w:rPr>
              <w:t xml:space="preserve"> устранением выявленных нарушений и недостатков во взаимодействии.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>2016-2025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Отдел по управлению муниципальным имуществом и</w:t>
            </w:r>
          </w:p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земельных отношений экономического управления </w:t>
            </w:r>
            <w:r>
              <w:rPr>
                <w:rFonts w:ascii="Times New Roman CYR" w:hAnsi="Times New Roman CYR" w:cs="Times New Roman CYR"/>
              </w:rPr>
              <w:lastRenderedPageBreak/>
              <w:t>администрации Инсарского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>Бюджет Инсарского муниципального района</w:t>
            </w:r>
          </w:p>
        </w:tc>
        <w:tc>
          <w:tcPr>
            <w:tcW w:w="822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Не требует финансирования</w:t>
            </w:r>
          </w:p>
        </w:tc>
      </w:tr>
      <w:tr w:rsidR="00651892" w:rsidTr="00926E3E">
        <w:tblPrEx>
          <w:tblCellMar>
            <w:top w:w="0" w:type="dxa"/>
            <w:bottom w:w="0" w:type="dxa"/>
          </w:tblCellMar>
        </w:tblPrEx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>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Защита имущественных прав и интересов Инсарского муниципального района:</w:t>
            </w:r>
          </w:p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 совершенствование нормативно-правовой базы в сфере земельно-имущественных отношений;</w:t>
            </w:r>
          </w:p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 ведение претензионно-исковой работы в случае нарушения условий использования муниципального имущества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2016-2025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Отдел по управлению муниципальным имуществом и</w:t>
            </w:r>
          </w:p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земельных отношений экономического управления администрации Инсарского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Бюджет Инсарского муниципального района</w:t>
            </w:r>
          </w:p>
        </w:tc>
        <w:tc>
          <w:tcPr>
            <w:tcW w:w="822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Не требует финансирования</w:t>
            </w:r>
          </w:p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</w:tr>
      <w:tr w:rsidR="00651892" w:rsidTr="00926E3E">
        <w:tblPrEx>
          <w:tblCellMar>
            <w:top w:w="0" w:type="dxa"/>
            <w:bottom w:w="0" w:type="dxa"/>
          </w:tblCellMar>
        </w:tblPrEx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ИТОГО по мероприятию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968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34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63</w:t>
            </w:r>
          </w:p>
        </w:tc>
        <w:tc>
          <w:tcPr>
            <w:tcW w:w="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176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60</w:t>
            </w:r>
          </w:p>
        </w:tc>
      </w:tr>
      <w:tr w:rsidR="00651892" w:rsidTr="00926E3E">
        <w:tblPrEx>
          <w:tblCellMar>
            <w:top w:w="0" w:type="dxa"/>
            <w:bottom w:w="0" w:type="dxa"/>
          </w:tblCellMar>
        </w:tblPrEx>
        <w:tc>
          <w:tcPr>
            <w:tcW w:w="15310" w:type="dxa"/>
            <w:gridSpan w:val="31"/>
            <w:tcBorders>
              <w:top w:val="single" w:sz="4" w:space="0" w:color="auto"/>
              <w:bottom w:val="single" w:sz="4" w:space="0" w:color="auto"/>
            </w:tcBorders>
          </w:tcPr>
          <w:p w:rsidR="00651892" w:rsidRDefault="00651892" w:rsidP="00651892">
            <w:pPr>
              <w:pStyle w:val="1"/>
              <w:suppressAutoHyphens/>
              <w:jc w:val="center"/>
              <w:rPr>
                <w:rFonts w:ascii="Times New Roman CYR" w:hAnsi="Times New Roman CYR" w:cs="Times New Roman CYR"/>
                <w:b/>
                <w:bCs/>
                <w:color w:val="26282F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26282F"/>
              </w:rPr>
              <w:t>2. Основное мероприятие "Управление земельными ресурсами"</w:t>
            </w:r>
          </w:p>
        </w:tc>
      </w:tr>
      <w:tr w:rsidR="00651892" w:rsidTr="00926E3E">
        <w:tblPrEx>
          <w:tblCellMar>
            <w:top w:w="0" w:type="dxa"/>
            <w:bottom w:w="0" w:type="dxa"/>
          </w:tblCellMar>
        </w:tblPrEx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2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Организация изготовления паспортов муниципальных земельных участков и земельных участков, государственная собственность на которые не разграничена, находящихся в границах Инсарского муниципального района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2016-2025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Отдел по управлению муниципальным имуществом и</w:t>
            </w:r>
          </w:p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земельных отношений экономического управления администрации Инсарского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Бюджет Инсарского муниципального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127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</w:t>
            </w:r>
          </w:p>
        </w:tc>
        <w:tc>
          <w:tcPr>
            <w:tcW w:w="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</w:t>
            </w:r>
          </w:p>
        </w:tc>
      </w:tr>
      <w:tr w:rsidR="00651892" w:rsidTr="00926E3E">
        <w:tblPrEx>
          <w:tblCellMar>
            <w:top w:w="0" w:type="dxa"/>
            <w:bottom w:w="0" w:type="dxa"/>
          </w:tblCellMar>
        </w:tblPrEx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>2</w:t>
            </w:r>
          </w:p>
        </w:tc>
        <w:tc>
          <w:tcPr>
            <w:tcW w:w="2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Проведение кадастровых работ в отношении земельных участков для однократного бесплатного предоставления земельных участков в собственность гражданам, имеющих трех и более детей на территории Инсарского муниципального района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2016-2025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Отдел по управлению муниципальным имуществом и</w:t>
            </w:r>
          </w:p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земельных отношений экономического управления администрации Инсарского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Бюджет Инсарского муниципального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108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40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</w:t>
            </w:r>
          </w:p>
        </w:tc>
        <w:tc>
          <w:tcPr>
            <w:tcW w:w="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</w:t>
            </w:r>
          </w:p>
        </w:tc>
      </w:tr>
      <w:tr w:rsidR="00651892" w:rsidTr="00926E3E">
        <w:tblPrEx>
          <w:tblCellMar>
            <w:top w:w="0" w:type="dxa"/>
            <w:bottom w:w="0" w:type="dxa"/>
          </w:tblCellMar>
        </w:tblPrEx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2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Организация работы по рыночной оценке годовой арендной платы земельных участков, а также рыночной оценке земельных участков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2016-2025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Отдел по управлению муниципальным имуществом и</w:t>
            </w:r>
          </w:p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земельных отношений экономического управления администрации Инсарского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Бюджет Инсарского муниципального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101,4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26,4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</w:t>
            </w:r>
          </w:p>
        </w:tc>
        <w:tc>
          <w:tcPr>
            <w:tcW w:w="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</w:t>
            </w:r>
          </w:p>
        </w:tc>
      </w:tr>
      <w:tr w:rsidR="00651892" w:rsidTr="00926E3E">
        <w:tblPrEx>
          <w:tblCellMar>
            <w:top w:w="0" w:type="dxa"/>
            <w:bottom w:w="0" w:type="dxa"/>
          </w:tblCellMar>
        </w:tblPrEx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2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Организация торгов по продаже земельных участков или права на заключение договоров аренды земельных участков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2016-2025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Отдел по управлению муниципальным имуществом и</w:t>
            </w:r>
          </w:p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земельных отношений экономического управления администрации Инсарского муниципально</w:t>
            </w:r>
            <w:r>
              <w:rPr>
                <w:rFonts w:ascii="Times New Roman CYR" w:hAnsi="Times New Roman CYR" w:cs="Times New Roman CYR"/>
              </w:rPr>
              <w:lastRenderedPageBreak/>
              <w:t>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>Бюджет Инсарского муниципального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130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</w:t>
            </w:r>
          </w:p>
        </w:tc>
      </w:tr>
      <w:tr w:rsidR="00651892" w:rsidTr="00926E3E">
        <w:tblPrEx>
          <w:tblCellMar>
            <w:top w:w="0" w:type="dxa"/>
            <w:bottom w:w="0" w:type="dxa"/>
          </w:tblCellMar>
        </w:tblPrEx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>5</w:t>
            </w:r>
          </w:p>
        </w:tc>
        <w:tc>
          <w:tcPr>
            <w:tcW w:w="2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Проведение комплексных кадастровых работ в отношении земельных участков на территории Инсарского муниципального района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2016-2025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Отдел по управлению муниципальным имуществом и</w:t>
            </w:r>
          </w:p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земельных отношений экономического управления администрации Инсарского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Бюджет Инсарского муниципального района</w:t>
            </w:r>
          </w:p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Республиканский бюджет Республики Мордовия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53</w:t>
            </w:r>
          </w:p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1157,9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11,7</w:t>
            </w:r>
          </w:p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1157,9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</w:t>
            </w:r>
          </w:p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31,3</w:t>
            </w:r>
          </w:p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651892" w:rsidTr="00926E3E">
        <w:tblPrEx>
          <w:tblCellMar>
            <w:top w:w="0" w:type="dxa"/>
            <w:bottom w:w="0" w:type="dxa"/>
          </w:tblCellMar>
        </w:tblPrEx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</w:t>
            </w:r>
          </w:p>
        </w:tc>
        <w:tc>
          <w:tcPr>
            <w:tcW w:w="2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Проведение кадастровых работ и подготовка землеустроительных дел в отношении земельных участков спецфонда из земель сельскохозяйственного назначения на территории Инсарского муниципального района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2016-2025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Отдел по управлению муниципальным имуществом и</w:t>
            </w:r>
          </w:p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земельных отношений экономического управления администрации Инсарского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Бюджет Инсарского муниципального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698,1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528,1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170</w:t>
            </w:r>
          </w:p>
        </w:tc>
        <w:tc>
          <w:tcPr>
            <w:tcW w:w="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651892" w:rsidTr="00926E3E">
        <w:tblPrEx>
          <w:tblCellMar>
            <w:top w:w="0" w:type="dxa"/>
            <w:bottom w:w="0" w:type="dxa"/>
          </w:tblCellMar>
        </w:tblPrEx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</w:t>
            </w:r>
          </w:p>
        </w:tc>
        <w:tc>
          <w:tcPr>
            <w:tcW w:w="2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Подготовка генеральных планов сельских поселений, подготовка правил землепользования и застройки поселений, и внесение в них изменений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2016-2025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Отдел по управлению муниципальным имуществом и</w:t>
            </w:r>
          </w:p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земельных отношений экономического управления администрации Инсарского </w:t>
            </w:r>
            <w:r>
              <w:rPr>
                <w:rFonts w:ascii="Times New Roman CYR" w:hAnsi="Times New Roman CYR" w:cs="Times New Roman CYR"/>
              </w:rPr>
              <w:lastRenderedPageBreak/>
              <w:t>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>Бюджет Инсарского муниципального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50</w:t>
            </w:r>
          </w:p>
        </w:tc>
        <w:tc>
          <w:tcPr>
            <w:tcW w:w="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50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651892" w:rsidTr="00926E3E">
        <w:tblPrEx>
          <w:tblCellMar>
            <w:top w:w="0" w:type="dxa"/>
            <w:bottom w:w="0" w:type="dxa"/>
          </w:tblCellMar>
        </w:tblPrEx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6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ИТОГО по мероприятию: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2375,4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66,4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50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1737,7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260,0</w:t>
            </w:r>
          </w:p>
        </w:tc>
        <w:tc>
          <w:tcPr>
            <w:tcW w:w="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111,3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30,0</w:t>
            </w:r>
          </w:p>
        </w:tc>
      </w:tr>
      <w:tr w:rsidR="00651892" w:rsidTr="00926E3E">
        <w:tblPrEx>
          <w:tblCellMar>
            <w:top w:w="0" w:type="dxa"/>
            <w:bottom w:w="0" w:type="dxa"/>
          </w:tblCellMar>
        </w:tblPrEx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6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ИТОГО по 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3343,4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200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100,4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226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1902,7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460,0</w:t>
            </w:r>
          </w:p>
        </w:tc>
        <w:tc>
          <w:tcPr>
            <w:tcW w:w="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171,3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1892" w:rsidRDefault="00651892" w:rsidP="00651892">
            <w:pPr>
              <w:suppressAutoHyphens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90,0</w:t>
            </w:r>
          </w:p>
        </w:tc>
      </w:tr>
    </w:tbl>
    <w:p w:rsidR="00651892" w:rsidRPr="00651892" w:rsidRDefault="00651892" w:rsidP="00651892">
      <w:pPr>
        <w:suppressAutoHyphens/>
        <w:ind w:firstLine="720"/>
        <w:jc w:val="both"/>
      </w:pPr>
    </w:p>
    <w:sectPr w:rsidR="00651892" w:rsidRPr="00651892" w:rsidSect="00651892">
      <w:pgSz w:w="15840" w:h="12240" w:orient="landscape"/>
      <w:pgMar w:top="850" w:right="1134" w:bottom="1701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51892"/>
    <w:rsid w:val="00651892"/>
    <w:rsid w:val="006A3D47"/>
    <w:rsid w:val="00926E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51892"/>
    <w:pPr>
      <w:autoSpaceDE w:val="0"/>
      <w:autoSpaceDN w:val="0"/>
      <w:adjustRightInd w:val="0"/>
      <w:spacing w:after="0" w:line="240" w:lineRule="auto"/>
      <w:outlineLvl w:val="0"/>
    </w:pPr>
    <w:rPr>
      <w:rFonts w:ascii="Arial CYR" w:hAnsi="Arial CYR" w:cs="Arial CYR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51892"/>
    <w:rPr>
      <w:rFonts w:ascii="Arial CYR" w:hAnsi="Arial CYR" w:cs="Arial CYR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10</Pages>
  <Words>1386</Words>
  <Characters>7905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3</cp:revision>
  <dcterms:created xsi:type="dcterms:W3CDTF">2023-09-20T13:14:00Z</dcterms:created>
  <dcterms:modified xsi:type="dcterms:W3CDTF">2023-09-20T13:31:00Z</dcterms:modified>
</cp:coreProperties>
</file>